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8DC35" w14:textId="77777777" w:rsidR="005F59EB" w:rsidRDefault="005F59EB" w:rsidP="005F59EB">
      <w:pPr>
        <w:pStyle w:val="Standard"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DECLARACIÓN ANUAL DE MOVIMIENTOS DE ESTUPEFACIENTES CORRESPONDIENTES AL AÑO </w:t>
      </w:r>
      <w:proofErr w:type="gramStart"/>
      <w:r>
        <w:rPr>
          <w:rFonts w:ascii="Calibri" w:hAnsi="Calibri"/>
          <w:b/>
          <w:bCs/>
          <w:sz w:val="28"/>
          <w:szCs w:val="28"/>
        </w:rPr>
        <w:t>2019  Y</w:t>
      </w:r>
      <w:proofErr w:type="gramEnd"/>
      <w:r>
        <w:rPr>
          <w:rFonts w:ascii="Calibri" w:hAnsi="Calibri"/>
          <w:b/>
          <w:bCs/>
          <w:sz w:val="28"/>
          <w:szCs w:val="28"/>
        </w:rPr>
        <w:t xml:space="preserve"> DECLARADOS EN LABOFAR EN ENERO 2020</w:t>
      </w:r>
    </w:p>
    <w:p w14:paraId="13D4B573" w14:textId="77777777" w:rsidR="005F59EB" w:rsidRDefault="005F59EB" w:rsidP="005F59EB">
      <w:pPr>
        <w:pStyle w:val="Standard"/>
        <w:rPr>
          <w:rFonts w:ascii="Calibri" w:hAnsi="Calibri"/>
        </w:rPr>
      </w:pPr>
    </w:p>
    <w:p w14:paraId="6241A83C" w14:textId="77777777" w:rsidR="005F59EB" w:rsidRDefault="005F59EB" w:rsidP="005F59EB">
      <w:pPr>
        <w:pStyle w:val="Standard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DATOS OFICINA DE FARMACIA</w:t>
      </w:r>
    </w:p>
    <w:p w14:paraId="0BDFED20" w14:textId="77777777" w:rsidR="005F59EB" w:rsidRDefault="005F59EB" w:rsidP="005F59EB">
      <w:pPr>
        <w:pStyle w:val="Standard"/>
        <w:rPr>
          <w:rFonts w:ascii="Calibri" w:hAnsi="Calibri"/>
        </w:rPr>
      </w:pPr>
    </w:p>
    <w:p w14:paraId="2898AA9C" w14:textId="77777777" w:rsidR="005F59EB" w:rsidRDefault="005F59EB" w:rsidP="005F59EB">
      <w:pPr>
        <w:pStyle w:val="Standard"/>
        <w:rPr>
          <w:rFonts w:ascii="Calibri" w:hAnsi="Calibri"/>
        </w:rPr>
      </w:pPr>
      <w:r>
        <w:rPr>
          <w:rFonts w:ascii="Calibri" w:hAnsi="Calibri"/>
        </w:rPr>
        <w:t>Sigla:</w:t>
      </w:r>
    </w:p>
    <w:p w14:paraId="03D5EF2D" w14:textId="77777777" w:rsidR="005F59EB" w:rsidRDefault="005F59EB" w:rsidP="005F59EB">
      <w:pPr>
        <w:pStyle w:val="Standard"/>
        <w:rPr>
          <w:rFonts w:ascii="Calibri" w:hAnsi="Calibri"/>
        </w:rPr>
      </w:pPr>
      <w:r>
        <w:rPr>
          <w:rFonts w:ascii="Calibri" w:hAnsi="Calibri"/>
        </w:rPr>
        <w:t>Titular:</w:t>
      </w:r>
    </w:p>
    <w:p w14:paraId="41455648" w14:textId="77777777" w:rsidR="005F59EB" w:rsidRDefault="005F59EB" w:rsidP="005F59EB">
      <w:pPr>
        <w:pStyle w:val="Standard"/>
        <w:rPr>
          <w:rFonts w:ascii="Calibri" w:hAnsi="Calibri"/>
        </w:rPr>
      </w:pPr>
      <w:r>
        <w:rPr>
          <w:rFonts w:ascii="Calibri" w:hAnsi="Calibri"/>
        </w:rPr>
        <w:t>Dirección:</w:t>
      </w:r>
    </w:p>
    <w:p w14:paraId="1C0BE632" w14:textId="77777777" w:rsidR="005F59EB" w:rsidRDefault="005F59EB" w:rsidP="005F59EB">
      <w:pPr>
        <w:pStyle w:val="Standard"/>
        <w:rPr>
          <w:rFonts w:ascii="Calibri" w:hAnsi="Calibri"/>
        </w:rPr>
      </w:pPr>
      <w:r>
        <w:rPr>
          <w:rFonts w:ascii="Calibri" w:hAnsi="Calibri"/>
        </w:rPr>
        <w:t>Localidad:</w:t>
      </w:r>
    </w:p>
    <w:p w14:paraId="0F8ABE12" w14:textId="77777777" w:rsidR="005F59EB" w:rsidRDefault="005F59EB" w:rsidP="005F59EB">
      <w:pPr>
        <w:pStyle w:val="Standard"/>
        <w:rPr>
          <w:rFonts w:ascii="Calibri" w:hAnsi="Calibri"/>
        </w:rPr>
      </w:pPr>
      <w:r>
        <w:rPr>
          <w:rFonts w:ascii="Calibri" w:hAnsi="Calibri"/>
        </w:rPr>
        <w:t>Provincia:</w:t>
      </w:r>
    </w:p>
    <w:p w14:paraId="58AA6AF7" w14:textId="77777777" w:rsidR="005F59EB" w:rsidRDefault="005F59EB" w:rsidP="005F59EB">
      <w:pPr>
        <w:pStyle w:val="Standard"/>
        <w:rPr>
          <w:rFonts w:ascii="Calibri" w:hAnsi="Calibri"/>
        </w:rPr>
      </w:pPr>
    </w:p>
    <w:p w14:paraId="1CD668F0" w14:textId="77777777" w:rsidR="005F59EB" w:rsidRDefault="005F59EB" w:rsidP="005F59EB">
      <w:pPr>
        <w:pStyle w:val="Standard"/>
        <w:jc w:val="both"/>
      </w:pPr>
      <w:r>
        <w:rPr>
          <w:rFonts w:ascii="Calibri" w:hAnsi="Calibri"/>
        </w:rPr>
        <w:t>En la declaración anual de movimientos de estupefacientes del año 2019, en la farmacia de referencia, se han detectado errores en el stock final de los siguientes medicamentos y/o sustancias. Se procede a realizar la siguiente declaración con el stock final correcto de los medicamentos y/o sustancias en los que se han detectado estos errores, para que por parte de la administración sanitaria sean corregidos en el aplicativo LABOFAR.</w:t>
      </w:r>
    </w:p>
    <w:p w14:paraId="6884858B" w14:textId="77777777" w:rsidR="005F59EB" w:rsidRDefault="005F59EB" w:rsidP="005F59EB">
      <w:pPr>
        <w:pStyle w:val="Standard"/>
        <w:jc w:val="both"/>
        <w:rPr>
          <w:rFonts w:ascii="Calibri" w:hAnsi="Calibri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0"/>
        <w:gridCol w:w="5610"/>
        <w:gridCol w:w="2565"/>
      </w:tblGrid>
      <w:tr w:rsidR="005F59EB" w14:paraId="1AA052CD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96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0414D7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DATOS CORRECTOS DECLARACIÓN ANUAL ESTUPEFACIENTES AÑO 2019</w:t>
            </w:r>
          </w:p>
        </w:tc>
      </w:tr>
      <w:tr w:rsidR="005F59EB" w14:paraId="30AB81C6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953C05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C.N.</w:t>
            </w: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2C5279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MEDICAMENTO</w:t>
            </w: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64D0D0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STOCK FINAL</w:t>
            </w:r>
          </w:p>
        </w:tc>
      </w:tr>
      <w:tr w:rsidR="005F59EB" w14:paraId="25494E1D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9E43F9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A28664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0A897C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  <w:tr w:rsidR="005F59EB" w14:paraId="4E0AC35F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466FF4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4186B6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D9A7E5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  <w:tr w:rsidR="005F59EB" w14:paraId="45D8C859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F602C9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58262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F7A744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  <w:tr w:rsidR="005F59EB" w14:paraId="55DE9BDF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8AE6B5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C18890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A10235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  <w:tr w:rsidR="005F59EB" w14:paraId="108B5F78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0E9413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53837B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E7D2B6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  <w:tr w:rsidR="005F59EB" w14:paraId="4AF19B0F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DA3FC8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CDB68B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E0D900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</w:tbl>
    <w:p w14:paraId="31D661EC" w14:textId="77777777" w:rsidR="005F59EB" w:rsidRDefault="005F59EB" w:rsidP="005F59EB">
      <w:pPr>
        <w:pStyle w:val="Standard"/>
        <w:rPr>
          <w:rFonts w:ascii="Calibri" w:hAnsi="Calibri"/>
        </w:rPr>
      </w:pPr>
    </w:p>
    <w:p w14:paraId="08775B8D" w14:textId="77777777" w:rsidR="005F59EB" w:rsidRDefault="005F59EB" w:rsidP="005F59EB">
      <w:pPr>
        <w:pStyle w:val="Standard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NOTA: Por defecto el aumento o disminución en el estocaje de cada medicamento se imputa a “dispensación humana”, por </w:t>
      </w:r>
      <w:proofErr w:type="gramStart"/>
      <w:r>
        <w:rPr>
          <w:rFonts w:ascii="Calibri" w:hAnsi="Calibri"/>
          <w:sz w:val="20"/>
          <w:szCs w:val="20"/>
        </w:rPr>
        <w:t>ser  este</w:t>
      </w:r>
      <w:proofErr w:type="gramEnd"/>
      <w:r>
        <w:rPr>
          <w:rFonts w:ascii="Calibri" w:hAnsi="Calibri"/>
          <w:sz w:val="20"/>
          <w:szCs w:val="20"/>
        </w:rPr>
        <w:t xml:space="preserve"> el movimiento más habitual en las dispensaciones realizadas en la oficina de farmacia, salvo que el titular indique que se deba imputar a “stock inicial”, “dispensación veterinaria” o “devoluciones/otros”. Si la dispensación no fuese de humana en el apartado de “OBSERVACIONES” se incluirá el CN del medicamento o el código LABOFAR de la sustancia y el campo al que debe de imputarse.</w:t>
      </w:r>
    </w:p>
    <w:p w14:paraId="65FFE844" w14:textId="77777777" w:rsidR="005F59EB" w:rsidRDefault="005F59EB" w:rsidP="005F59EB">
      <w:pPr>
        <w:pStyle w:val="Standard"/>
        <w:rPr>
          <w:rFonts w:ascii="Calibri" w:hAnsi="Calibri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0"/>
        <w:gridCol w:w="5610"/>
        <w:gridCol w:w="2565"/>
      </w:tblGrid>
      <w:tr w:rsidR="005F59EB" w14:paraId="7F2DB6BE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96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7E73D0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DATOS CORRECTOS DECLARACIÓN ANUAL ESTUPEFACIENTES AÑO 2019</w:t>
            </w:r>
          </w:p>
        </w:tc>
      </w:tr>
      <w:tr w:rsidR="005F59EB" w14:paraId="3D08E80A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C8A278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C.N.</w:t>
            </w: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0D8A6C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SUSTANCIAS</w:t>
            </w: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406E2" w14:textId="77777777" w:rsidR="005F59EB" w:rsidRDefault="005F59EB" w:rsidP="007E1F5C">
            <w:pPr>
              <w:pStyle w:val="TableContents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STOCK FINAL</w:t>
            </w:r>
          </w:p>
        </w:tc>
      </w:tr>
      <w:tr w:rsidR="005F59EB" w14:paraId="11538DC9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BA9C9B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169909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F9C6FD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  <w:tr w:rsidR="005F59EB" w14:paraId="1C98DB55" w14:textId="77777777" w:rsidTr="007E1F5C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73227F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561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FF511B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  <w:tc>
          <w:tcPr>
            <w:tcW w:w="2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D75305" w14:textId="77777777" w:rsidR="005F59EB" w:rsidRDefault="005F59EB" w:rsidP="007E1F5C">
            <w:pPr>
              <w:pStyle w:val="TableContents"/>
              <w:rPr>
                <w:rFonts w:ascii="Calibri" w:hAnsi="Calibri"/>
              </w:rPr>
            </w:pPr>
          </w:p>
        </w:tc>
      </w:tr>
    </w:tbl>
    <w:p w14:paraId="2F2310AA" w14:textId="77777777" w:rsidR="005F59EB" w:rsidRDefault="005F59EB" w:rsidP="005F59EB">
      <w:pPr>
        <w:pStyle w:val="Standard"/>
      </w:pPr>
    </w:p>
    <w:p w14:paraId="6F4319DB" w14:textId="77777777" w:rsidR="005F59EB" w:rsidRDefault="005F59EB" w:rsidP="005F59EB">
      <w:pPr>
        <w:pStyle w:val="Standard"/>
      </w:pPr>
      <w:r>
        <w:t>OBSERVACIONES:</w:t>
      </w:r>
    </w:p>
    <w:p w14:paraId="7C43C710" w14:textId="77777777" w:rsidR="005F59EB" w:rsidRDefault="005F59EB" w:rsidP="005F59EB">
      <w:pPr>
        <w:pStyle w:val="Standard"/>
      </w:pPr>
    </w:p>
    <w:p w14:paraId="4F38AF37" w14:textId="77777777" w:rsidR="005F59EB" w:rsidRDefault="005F59EB" w:rsidP="005F59EB">
      <w:pPr>
        <w:pStyle w:val="Standard"/>
      </w:pPr>
    </w:p>
    <w:p w14:paraId="4CA6BB4E" w14:textId="77777777" w:rsidR="005F59EB" w:rsidRDefault="005F59EB" w:rsidP="005F59EB">
      <w:pPr>
        <w:pStyle w:val="Standard"/>
      </w:pPr>
    </w:p>
    <w:p w14:paraId="336C6F83" w14:textId="77777777" w:rsidR="005F59EB" w:rsidRDefault="005F59EB" w:rsidP="005F59EB">
      <w:pPr>
        <w:pStyle w:val="Standard"/>
      </w:pPr>
    </w:p>
    <w:p w14:paraId="61FEB5B3" w14:textId="77777777" w:rsidR="005F59EB" w:rsidRDefault="005F59EB" w:rsidP="005F59EB">
      <w:pPr>
        <w:pStyle w:val="Standard"/>
      </w:pPr>
    </w:p>
    <w:p w14:paraId="038D8E50" w14:textId="77777777" w:rsidR="005F59EB" w:rsidRDefault="005F59EB" w:rsidP="005F59EB">
      <w:pPr>
        <w:pStyle w:val="Standard"/>
      </w:pPr>
    </w:p>
    <w:p w14:paraId="68995752" w14:textId="77777777" w:rsidR="005F59EB" w:rsidRDefault="005F59EB" w:rsidP="005F59EB">
      <w:pPr>
        <w:pStyle w:val="Standard"/>
        <w:jc w:val="right"/>
      </w:pPr>
    </w:p>
    <w:p w14:paraId="5DB7D0D6" w14:textId="77777777" w:rsidR="005F59EB" w:rsidRDefault="005F59EB" w:rsidP="005F59EB">
      <w:pPr>
        <w:pStyle w:val="Standard"/>
        <w:jc w:val="right"/>
      </w:pPr>
    </w:p>
    <w:p w14:paraId="6FD378BB" w14:textId="77777777" w:rsidR="005F59EB" w:rsidRDefault="005F59EB" w:rsidP="005F59EB">
      <w:pPr>
        <w:pStyle w:val="Standard"/>
        <w:jc w:val="right"/>
      </w:pPr>
      <w:r>
        <w:t>Fecha y firma del titular</w:t>
      </w:r>
    </w:p>
    <w:p w14:paraId="1ECB99B8" w14:textId="77777777" w:rsidR="005F59EB" w:rsidRDefault="005F59EB" w:rsidP="005F59EB">
      <w:pPr>
        <w:pStyle w:val="Standard"/>
        <w:jc w:val="right"/>
        <w:rPr>
          <w:sz w:val="14"/>
          <w:szCs w:val="14"/>
        </w:rPr>
      </w:pPr>
    </w:p>
    <w:p w14:paraId="0AD76A5C" w14:textId="10E8278C" w:rsidR="00B01FEF" w:rsidRDefault="005F59EB" w:rsidP="005F59EB">
      <w:pPr>
        <w:pStyle w:val="Standard"/>
        <w:jc w:val="both"/>
      </w:pPr>
      <w:r>
        <w:t xml:space="preserve">Jefatura Territorial de la </w:t>
      </w:r>
      <w:proofErr w:type="spellStart"/>
      <w:r>
        <w:t>Consellería</w:t>
      </w:r>
      <w:proofErr w:type="spellEnd"/>
      <w:r>
        <w:t xml:space="preserve"> de </w:t>
      </w:r>
      <w:proofErr w:type="spellStart"/>
      <w:r>
        <w:t>Sanidade</w:t>
      </w:r>
      <w:proofErr w:type="spellEnd"/>
      <w:r>
        <w:t xml:space="preserve"> </w:t>
      </w:r>
      <w:proofErr w:type="gramStart"/>
      <w:r>
        <w:t>de:_</w:t>
      </w:r>
      <w:proofErr w:type="gramEnd"/>
      <w:r>
        <w:t>________________________(</w:t>
      </w:r>
      <w:r>
        <w:rPr>
          <w:sz w:val="20"/>
          <w:szCs w:val="20"/>
        </w:rPr>
        <w:t>Indicar provincia)</w:t>
      </w:r>
    </w:p>
    <w:sectPr w:rsidR="00B01FE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altName w:val="Arial"/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9EB"/>
    <w:rsid w:val="005F59EB"/>
    <w:rsid w:val="00A12EB1"/>
    <w:rsid w:val="00B0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9FC9"/>
  <w15:chartTrackingRefBased/>
  <w15:docId w15:val="{661BE6A2-2A80-4152-A6C7-EDCA4F03A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9E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5F59E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F59E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Comendador</dc:creator>
  <cp:keywords/>
  <dc:description/>
  <cp:lastModifiedBy>Ana Comendador</cp:lastModifiedBy>
  <cp:revision>1</cp:revision>
  <dcterms:created xsi:type="dcterms:W3CDTF">2020-12-30T18:16:00Z</dcterms:created>
  <dcterms:modified xsi:type="dcterms:W3CDTF">2020-12-30T18:16:00Z</dcterms:modified>
</cp:coreProperties>
</file>